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方正小标宋简体" w:hAnsi="宋体" w:eastAsia="方正小标宋简体"/>
          <w:color w:val="000000"/>
          <w:sz w:val="36"/>
          <w:szCs w:val="36"/>
        </w:rPr>
      </w:pPr>
      <w:r>
        <w:rPr>
          <w:rFonts w:hint="eastAsia" w:ascii="方正小标宋简体" w:hAnsi="宋体" w:eastAsia="方正小标宋简体" w:cs="方正小标宋简体"/>
          <w:color w:val="000000"/>
          <w:sz w:val="36"/>
          <w:szCs w:val="36"/>
        </w:rPr>
        <w:t>第二届全国青少年学生“我身边的税收故事”</w:t>
      </w:r>
    </w:p>
    <w:p>
      <w:pPr>
        <w:adjustRightInd w:val="0"/>
        <w:snapToGrid w:val="0"/>
        <w:spacing w:line="360" w:lineRule="auto"/>
        <w:jc w:val="center"/>
        <w:rPr>
          <w:rFonts w:ascii="方正小标宋简体" w:hAnsi="宋体" w:eastAsia="方正小标宋简体"/>
          <w:color w:val="000000"/>
          <w:sz w:val="36"/>
          <w:szCs w:val="36"/>
        </w:rPr>
      </w:pPr>
      <w:r>
        <w:rPr>
          <w:rFonts w:hint="eastAsia" w:ascii="方正小标宋简体" w:hAnsi="宋体" w:eastAsia="方正小标宋简体" w:cs="方正小标宋简体"/>
          <w:color w:val="000000"/>
          <w:sz w:val="36"/>
          <w:szCs w:val="36"/>
        </w:rPr>
        <w:t>主题</w:t>
      </w:r>
      <w:bookmarkStart w:id="0" w:name="OLE_LINK8"/>
      <w:bookmarkStart w:id="1" w:name="OLE_LINK7"/>
      <w:r>
        <w:rPr>
          <w:rFonts w:hint="eastAsia" w:ascii="方正小标宋简体" w:hAnsi="宋体" w:eastAsia="方正小标宋简体" w:cs="方正小标宋简体"/>
          <w:color w:val="000000"/>
          <w:sz w:val="36"/>
          <w:szCs w:val="36"/>
        </w:rPr>
        <w:t>征文活动启事</w:t>
      </w:r>
      <w:bookmarkEnd w:id="0"/>
      <w:bookmarkEnd w:id="1"/>
    </w:p>
    <w:p>
      <w:pPr>
        <w:adjustRightInd w:val="0"/>
        <w:snapToGrid w:val="0"/>
        <w:spacing w:line="360" w:lineRule="auto"/>
        <w:jc w:val="center"/>
        <w:rPr>
          <w:rFonts w:ascii="方正小标宋简体" w:hAnsi="宋体" w:eastAsia="方正小标宋简体"/>
          <w:color w:val="000000"/>
          <w:sz w:val="36"/>
          <w:szCs w:val="36"/>
        </w:rPr>
      </w:pPr>
    </w:p>
    <w:p>
      <w:pPr>
        <w:adjustRightInd w:val="0"/>
        <w:snapToGrid w:val="0"/>
        <w:spacing w:line="360" w:lineRule="auto"/>
        <w:ind w:firstLine="640" w:firstLineChars="200"/>
        <w:rPr>
          <w:rFonts w:ascii="仿宋_GB2312" w:hAnsi="黑体" w:eastAsia="仿宋_GB2312"/>
          <w:sz w:val="32"/>
          <w:szCs w:val="32"/>
        </w:rPr>
      </w:pPr>
      <w:r>
        <w:rPr>
          <w:rFonts w:hint="eastAsia" w:ascii="仿宋_GB2312" w:hAnsi="黑体" w:eastAsia="仿宋_GB2312" w:cs="仿宋_GB2312"/>
          <w:sz w:val="32"/>
          <w:szCs w:val="32"/>
        </w:rPr>
        <w:t>年年春去春又来，岁岁征文文出新。亲爱的同学们，距首届全国青少年学生“我身边的税收故事”主题征文活动开赛已经一年了，新一届的征文活动即将拉开帷幕，你准备好了么？</w:t>
      </w:r>
    </w:p>
    <w:p>
      <w:pPr>
        <w:adjustRightInd w:val="0"/>
        <w:snapToGrid w:val="0"/>
        <w:spacing w:line="360" w:lineRule="auto"/>
        <w:ind w:firstLine="640" w:firstLineChars="200"/>
        <w:rPr>
          <w:rFonts w:ascii="仿宋_GB2312" w:hAnsi="黑体" w:eastAsia="仿宋_GB2312"/>
          <w:sz w:val="32"/>
          <w:szCs w:val="32"/>
        </w:rPr>
      </w:pPr>
      <w:r>
        <w:rPr>
          <w:rFonts w:hint="eastAsia" w:ascii="仿宋_GB2312" w:hAnsi="黑体" w:eastAsia="仿宋_GB2312" w:cs="仿宋_GB2312"/>
          <w:sz w:val="32"/>
          <w:szCs w:val="32"/>
        </w:rPr>
        <w:t>通过首届征文活动，同学们已经对税收的作用有了直观的感受，体会到了税收“取之于民，用之于民”的含义。那么这一年里，大家是否积极地学习税法、了解税收，向身边的人宣传税收了呢？贡献出自己的一份力量，帮助广大公民增强依法纳税意识，与大家一起分享你与税收独特又有趣的经历和感受吧！</w:t>
      </w:r>
    </w:p>
    <w:p>
      <w:pPr>
        <w:adjustRightInd w:val="0"/>
        <w:snapToGrid w:val="0"/>
        <w:spacing w:line="360" w:lineRule="auto"/>
        <w:ind w:firstLine="640" w:firstLineChars="200"/>
        <w:rPr>
          <w:rFonts w:ascii="黑体" w:hAnsi="黑体" w:eastAsia="黑体"/>
          <w:color w:val="000000"/>
          <w:sz w:val="32"/>
          <w:szCs w:val="32"/>
        </w:rPr>
      </w:pPr>
      <w:r>
        <w:rPr>
          <w:rFonts w:hint="eastAsia" w:ascii="黑体" w:hAnsi="黑体" w:eastAsia="黑体" w:cs="黑体"/>
          <w:color w:val="000000"/>
          <w:sz w:val="32"/>
          <w:szCs w:val="32"/>
        </w:rPr>
        <w:t>一、活动目的</w:t>
      </w:r>
    </w:p>
    <w:p>
      <w:pPr>
        <w:adjustRightInd w:val="0"/>
        <w:snapToGrid w:val="0"/>
        <w:spacing w:line="360" w:lineRule="auto"/>
        <w:ind w:firstLine="640" w:firstLineChars="200"/>
        <w:rPr>
          <w:rFonts w:ascii="仿宋_GB2312" w:hAnsi="黑体" w:eastAsia="仿宋_GB2312"/>
          <w:sz w:val="32"/>
          <w:szCs w:val="32"/>
        </w:rPr>
      </w:pPr>
      <w:r>
        <w:rPr>
          <w:rFonts w:hint="eastAsia" w:ascii="仿宋_GB2312" w:hAnsi="黑体" w:eastAsia="仿宋_GB2312" w:cs="仿宋_GB2312"/>
          <w:sz w:val="32"/>
          <w:szCs w:val="32"/>
        </w:rPr>
        <w:t>“税收，乃国家兴旺之根本。”税收作为国之血脉，是国家机器运转的根本保障。同时，税收又与我们每个人的生活息息相关，是我们生活中必不可少的一部分。作为一名学生，我们可以用心感受税收在校园、生活、社会以及时代中具有的重要作用，广泛了解税收知识，知晓《宪法》规定的纳税义务，带动身边的人共同了解税收、学习税法、依法诚信纳税。</w:t>
      </w:r>
    </w:p>
    <w:p>
      <w:pPr>
        <w:adjustRightInd w:val="0"/>
        <w:snapToGrid w:val="0"/>
        <w:spacing w:line="360" w:lineRule="auto"/>
        <w:ind w:firstLine="640" w:firstLineChars="200"/>
        <w:rPr>
          <w:rFonts w:ascii="黑体" w:hAnsi="黑体" w:eastAsia="黑体"/>
          <w:color w:val="000000"/>
          <w:sz w:val="32"/>
          <w:szCs w:val="32"/>
        </w:rPr>
      </w:pPr>
      <w:r>
        <w:rPr>
          <w:rFonts w:hint="eastAsia" w:ascii="黑体" w:hAnsi="黑体" w:eastAsia="黑体" w:cs="黑体"/>
          <w:color w:val="000000"/>
          <w:sz w:val="32"/>
          <w:szCs w:val="32"/>
        </w:rPr>
        <w:t>二、参与对象</w:t>
      </w:r>
    </w:p>
    <w:p>
      <w:pPr>
        <w:adjustRightInd w:val="0"/>
        <w:snapToGrid w:val="0"/>
        <w:spacing w:line="360" w:lineRule="auto"/>
        <w:rPr>
          <w:rFonts w:ascii="仿宋" w:hAnsi="仿宋" w:eastAsia="仿宋"/>
          <w:color w:val="000000"/>
          <w:sz w:val="32"/>
          <w:szCs w:val="32"/>
        </w:rPr>
      </w:pPr>
      <w:r>
        <w:rPr>
          <w:rFonts w:ascii="仿宋" w:hAnsi="仿宋" w:eastAsia="仿宋" w:cs="仿宋"/>
          <w:color w:val="000000"/>
          <w:sz w:val="32"/>
          <w:szCs w:val="32"/>
        </w:rPr>
        <w:t xml:space="preserve">    </w:t>
      </w:r>
      <w:r>
        <w:rPr>
          <w:rFonts w:hint="eastAsia" w:ascii="仿宋_GB2312" w:hAnsi="仿宋" w:eastAsia="仿宋_GB2312" w:cs="仿宋_GB2312"/>
          <w:sz w:val="32"/>
          <w:szCs w:val="32"/>
        </w:rPr>
        <w:t>活动面向全国小学、普通中学、中等职业学校在校学生，分为小学、初级中学、高级中学（含职业高中）</w:t>
      </w:r>
      <w:r>
        <w:rPr>
          <w:rFonts w:ascii="仿宋_GB2312" w:hAnsi="仿宋" w:eastAsia="仿宋_GB2312" w:cs="仿宋_GB2312"/>
          <w:sz w:val="32"/>
          <w:szCs w:val="32"/>
        </w:rPr>
        <w:t>3</w:t>
      </w:r>
      <w:r>
        <w:rPr>
          <w:rFonts w:hint="eastAsia" w:ascii="仿宋_GB2312" w:hAnsi="仿宋" w:eastAsia="仿宋_GB2312" w:cs="仿宋_GB2312"/>
          <w:sz w:val="32"/>
          <w:szCs w:val="32"/>
        </w:rPr>
        <w:t>个组别。</w:t>
      </w:r>
    </w:p>
    <w:p>
      <w:pPr>
        <w:adjustRightInd w:val="0"/>
        <w:snapToGrid w:val="0"/>
        <w:spacing w:line="360" w:lineRule="auto"/>
        <w:ind w:firstLine="640" w:firstLineChars="200"/>
        <w:rPr>
          <w:rFonts w:ascii="黑体" w:hAnsi="黑体" w:eastAsia="黑体"/>
          <w:color w:val="000000"/>
          <w:sz w:val="32"/>
          <w:szCs w:val="32"/>
        </w:rPr>
      </w:pPr>
      <w:r>
        <w:rPr>
          <w:rFonts w:hint="eastAsia" w:ascii="黑体" w:hAnsi="黑体" w:eastAsia="黑体" w:cs="黑体"/>
          <w:color w:val="000000"/>
          <w:sz w:val="32"/>
          <w:szCs w:val="32"/>
        </w:rPr>
        <w:t>三、投稿要求</w:t>
      </w:r>
    </w:p>
    <w:p>
      <w:pPr>
        <w:adjustRightInd w:val="0"/>
        <w:snapToGrid w:val="0"/>
        <w:spacing w:line="360" w:lineRule="auto"/>
        <w:ind w:firstLine="640" w:firstLineChars="200"/>
        <w:rPr>
          <w:rFonts w:ascii="楷体" w:hAnsi="楷体" w:eastAsia="楷体"/>
          <w:sz w:val="32"/>
          <w:szCs w:val="32"/>
        </w:rPr>
      </w:pPr>
      <w:r>
        <w:rPr>
          <w:rFonts w:hint="eastAsia" w:ascii="楷体" w:hAnsi="楷体" w:eastAsia="楷体" w:cs="楷体"/>
          <w:sz w:val="32"/>
          <w:szCs w:val="32"/>
        </w:rPr>
        <w:t>（一）活动主题和写作角度</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cs="仿宋_GB2312"/>
          <w:sz w:val="32"/>
          <w:szCs w:val="32"/>
        </w:rPr>
        <w:t>本届征文活动仍延续首届“我身边的税收故事”主题，文章题目自拟。同学们可以观察、讲述身边的税收故事，了解税收的意义和作用；体验、采访、报道以获得有关税收的一手资料和直观感受；通过宣传税法、剖析案例主动学习税法知识、深刻理解税收内涵，具体写作角度如下：</w:t>
      </w:r>
    </w:p>
    <w:p>
      <w:pPr>
        <w:adjustRightInd w:val="0"/>
        <w:snapToGrid w:val="0"/>
        <w:spacing w:line="360" w:lineRule="auto"/>
        <w:ind w:firstLine="640" w:firstLineChars="200"/>
        <w:rPr>
          <w:rFonts w:ascii="仿宋_GB2312" w:hAnsi="仿宋" w:eastAsia="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故事讲述类（我是税收小作家）：通过细致观察、认真思考，讲述自己经历的、看到的或听到的税收故事，写出自己对税收的认识和真情实感。</w:t>
      </w:r>
    </w:p>
    <w:p>
      <w:pPr>
        <w:adjustRightInd w:val="0"/>
        <w:snapToGrid w:val="0"/>
        <w:spacing w:line="360" w:lineRule="auto"/>
        <w:ind w:firstLine="640" w:firstLineChars="200"/>
        <w:rPr>
          <w:rFonts w:ascii="仿宋_GB2312" w:hAnsi="仿宋" w:eastAsia="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对话采访类（我是税务小记者）：以问答的形式采访税收工作者、纳税人或是身边的人，采访内容与税收相关，如税收的意义和作用、依法纳税的经历等。</w:t>
      </w:r>
    </w:p>
    <w:p>
      <w:pPr>
        <w:adjustRightInd w:val="0"/>
        <w:snapToGrid w:val="0"/>
        <w:spacing w:line="360" w:lineRule="auto"/>
        <w:ind w:firstLine="640" w:firstLineChars="200"/>
        <w:rPr>
          <w:rFonts w:ascii="仿宋_GB2312" w:hAnsi="仿宋" w:eastAsia="仿宋_GB2312"/>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工作活动报道类（我是税务播报员）：以叙述报道的形式介绍税务部门的工作情况，或是参与过的税法宣传教育活动。</w:t>
      </w:r>
    </w:p>
    <w:p>
      <w:pPr>
        <w:adjustRightInd w:val="0"/>
        <w:snapToGrid w:val="0"/>
        <w:spacing w:line="360" w:lineRule="auto"/>
        <w:ind w:firstLine="640" w:firstLineChars="200"/>
        <w:rPr>
          <w:rFonts w:ascii="仿宋_GB2312" w:hAnsi="仿宋" w:eastAsia="仿宋_GB2312"/>
          <w:sz w:val="32"/>
          <w:szCs w:val="32"/>
        </w:rPr>
      </w:pPr>
      <w:r>
        <w:rPr>
          <w:rFonts w:ascii="仿宋_GB2312" w:hAnsi="仿宋" w:eastAsia="仿宋_GB2312" w:cs="仿宋_GB2312"/>
          <w:sz w:val="32"/>
          <w:szCs w:val="32"/>
        </w:rPr>
        <w:t>4.</w:t>
      </w:r>
      <w:r>
        <w:rPr>
          <w:rFonts w:hint="eastAsia" w:ascii="仿宋_GB2312" w:hAnsi="仿宋" w:eastAsia="仿宋_GB2312" w:cs="仿宋_GB2312"/>
          <w:sz w:val="32"/>
          <w:szCs w:val="32"/>
        </w:rPr>
        <w:t>税务法规速递类（我是税法小喇叭）：以学生的角度介绍税收新政策，以简明的语言表述政策内容、出台背景、对社会经济发展和人们生活的影响。</w:t>
      </w:r>
    </w:p>
    <w:p>
      <w:pPr>
        <w:adjustRightInd w:val="0"/>
        <w:snapToGrid w:val="0"/>
        <w:spacing w:line="360" w:lineRule="auto"/>
        <w:ind w:firstLine="640" w:firstLineChars="200"/>
        <w:rPr>
          <w:rFonts w:ascii="仿宋_GB2312" w:hAnsi="仿宋" w:eastAsia="仿宋_GB2312"/>
          <w:sz w:val="32"/>
          <w:szCs w:val="32"/>
        </w:rPr>
      </w:pPr>
      <w:r>
        <w:rPr>
          <w:rFonts w:ascii="仿宋_GB2312" w:hAnsi="仿宋" w:eastAsia="仿宋_GB2312" w:cs="仿宋_GB2312"/>
          <w:sz w:val="32"/>
          <w:szCs w:val="32"/>
        </w:rPr>
        <w:t>5.</w:t>
      </w:r>
      <w:r>
        <w:rPr>
          <w:rFonts w:hint="eastAsia" w:ascii="仿宋_GB2312" w:hAnsi="仿宋" w:eastAsia="仿宋_GB2312" w:cs="仿宋_GB2312"/>
          <w:sz w:val="32"/>
          <w:szCs w:val="32"/>
        </w:rPr>
        <w:t>税收案例讲解类（我是税收讲解员）：针对典型、热门或身边的税收案例，深入剖析来龙去脉、税收知识和意义启示。</w:t>
      </w:r>
    </w:p>
    <w:p>
      <w:pPr>
        <w:adjustRightInd w:val="0"/>
        <w:snapToGrid w:val="0"/>
        <w:spacing w:line="360" w:lineRule="auto"/>
        <w:ind w:firstLine="480" w:firstLineChars="150"/>
        <w:rPr>
          <w:rFonts w:ascii="楷体" w:hAnsi="楷体" w:eastAsia="楷体"/>
          <w:sz w:val="32"/>
          <w:szCs w:val="32"/>
        </w:rPr>
      </w:pPr>
      <w:r>
        <w:rPr>
          <w:rFonts w:hint="eastAsia" w:ascii="楷体" w:hAnsi="楷体" w:eastAsia="楷体" w:cs="楷体"/>
          <w:sz w:val="32"/>
          <w:szCs w:val="32"/>
        </w:rPr>
        <w:t>（二）文章要求</w:t>
      </w:r>
    </w:p>
    <w:p>
      <w:pPr>
        <w:adjustRightInd w:val="0"/>
        <w:snapToGrid w:val="0"/>
        <w:spacing w:line="360" w:lineRule="auto"/>
        <w:ind w:firstLine="480" w:firstLineChars="150"/>
        <w:rPr>
          <w:rFonts w:ascii="仿宋_GB2312" w:hAnsi="仿宋" w:eastAsia="仿宋_GB2312" w:cs="仿宋_GB2312"/>
          <w:sz w:val="32"/>
          <w:szCs w:val="32"/>
        </w:rPr>
      </w:pPr>
      <w:r>
        <w:rPr>
          <w:rFonts w:hint="eastAsia" w:ascii="仿宋_GB2312" w:hAnsi="仿宋" w:eastAsia="仿宋_GB2312" w:cs="仿宋_GB2312"/>
          <w:sz w:val="32"/>
          <w:szCs w:val="32"/>
        </w:rPr>
        <w:t>内容要真实、积极健康，语言生动、流畅，有真情实感；文章须为原创，严禁抄袭、套改；征文体裁不限，可以是纪实、诗歌、散文、小说等。小学组</w:t>
      </w:r>
      <w:r>
        <w:rPr>
          <w:rFonts w:ascii="仿宋_GB2312" w:hAnsi="仿宋" w:eastAsia="仿宋_GB2312" w:cs="仿宋_GB2312"/>
          <w:sz w:val="32"/>
          <w:szCs w:val="32"/>
        </w:rPr>
        <w:t>300-600</w:t>
      </w:r>
      <w:r>
        <w:rPr>
          <w:rFonts w:hint="eastAsia" w:ascii="仿宋_GB2312" w:hAnsi="仿宋" w:eastAsia="仿宋_GB2312" w:cs="仿宋_GB2312"/>
          <w:sz w:val="32"/>
          <w:szCs w:val="32"/>
        </w:rPr>
        <w:t>字；初中组</w:t>
      </w:r>
      <w:r>
        <w:rPr>
          <w:rFonts w:ascii="仿宋_GB2312" w:hAnsi="仿宋" w:eastAsia="仿宋_GB2312" w:cs="仿宋_GB2312"/>
          <w:sz w:val="32"/>
          <w:szCs w:val="32"/>
        </w:rPr>
        <w:t>600-800</w:t>
      </w:r>
      <w:r>
        <w:rPr>
          <w:rFonts w:hint="eastAsia" w:ascii="仿宋_GB2312" w:hAnsi="仿宋" w:eastAsia="仿宋_GB2312" w:cs="仿宋_GB2312"/>
          <w:sz w:val="32"/>
          <w:szCs w:val="32"/>
        </w:rPr>
        <w:t>字；高中组</w:t>
      </w:r>
      <w:r>
        <w:rPr>
          <w:rFonts w:ascii="仿宋_GB2312" w:hAnsi="仿宋" w:eastAsia="仿宋_GB2312" w:cs="仿宋_GB2312"/>
          <w:sz w:val="32"/>
          <w:szCs w:val="32"/>
        </w:rPr>
        <w:t>800-1000</w:t>
      </w:r>
      <w:r>
        <w:rPr>
          <w:rFonts w:hint="eastAsia" w:ascii="仿宋_GB2312" w:hAnsi="仿宋" w:eastAsia="仿宋_GB2312" w:cs="仿宋_GB2312"/>
          <w:sz w:val="32"/>
          <w:szCs w:val="32"/>
        </w:rPr>
        <w:t>字。每位学生至多投稿一篇。所有投稿作品，版权归主办方共同所有，在用于公益宣传时不再另外支付作者稿酬。大赛组委会对本活动保留最终解释权。</w:t>
      </w:r>
    </w:p>
    <w:p>
      <w:pPr>
        <w:adjustRightInd w:val="0"/>
        <w:snapToGrid w:val="0"/>
        <w:spacing w:line="360" w:lineRule="auto"/>
        <w:ind w:firstLine="480" w:firstLineChars="150"/>
        <w:rPr>
          <w:rFonts w:ascii="楷体" w:hAnsi="楷体" w:eastAsia="楷体"/>
          <w:sz w:val="32"/>
          <w:szCs w:val="32"/>
        </w:rPr>
      </w:pPr>
      <w:r>
        <w:rPr>
          <w:rFonts w:hint="eastAsia" w:ascii="楷体" w:hAnsi="楷体" w:eastAsia="楷体" w:cs="楷体"/>
          <w:sz w:val="32"/>
          <w:szCs w:val="32"/>
        </w:rPr>
        <w:t>（三）投稿时间</w:t>
      </w:r>
    </w:p>
    <w:p>
      <w:pPr>
        <w:adjustRightInd w:val="0"/>
        <w:snapToGrid w:val="0"/>
        <w:spacing w:line="360" w:lineRule="auto"/>
        <w:ind w:firstLine="480" w:firstLineChars="150"/>
        <w:rPr>
          <w:rFonts w:ascii="仿宋_GB2312" w:hAnsi="仿宋" w:eastAsia="仿宋_GB2312"/>
          <w:sz w:val="32"/>
          <w:szCs w:val="32"/>
        </w:rPr>
      </w:pPr>
      <w:r>
        <w:rPr>
          <w:rFonts w:hint="eastAsia" w:ascii="仿宋_GB2312" w:hAnsi="仿宋" w:eastAsia="仿宋_GB2312" w:cs="仿宋_GB2312"/>
          <w:sz w:val="32"/>
          <w:szCs w:val="32"/>
        </w:rPr>
        <w:t>自启事公布之日起至2019年</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19</w:t>
      </w:r>
      <w:bookmarkStart w:id="2" w:name="_GoBack"/>
      <w:bookmarkEnd w:id="2"/>
      <w:r>
        <w:rPr>
          <w:rFonts w:hint="eastAsia" w:ascii="仿宋_GB2312" w:hAnsi="仿宋" w:eastAsia="仿宋_GB2312" w:cs="仿宋_GB2312"/>
          <w:sz w:val="32"/>
          <w:szCs w:val="32"/>
        </w:rPr>
        <w:t>日止。</w:t>
      </w:r>
    </w:p>
    <w:p>
      <w:pPr>
        <w:adjustRightInd w:val="0"/>
        <w:snapToGrid w:val="0"/>
        <w:spacing w:line="360" w:lineRule="auto"/>
        <w:ind w:firstLine="480" w:firstLineChars="150"/>
        <w:rPr>
          <w:rFonts w:ascii="楷体" w:hAnsi="楷体" w:eastAsia="楷体"/>
          <w:sz w:val="32"/>
          <w:szCs w:val="32"/>
        </w:rPr>
      </w:pPr>
      <w:r>
        <w:rPr>
          <w:rFonts w:hint="eastAsia" w:ascii="楷体" w:hAnsi="楷体" w:eastAsia="楷体" w:cs="楷体"/>
          <w:sz w:val="32"/>
          <w:szCs w:val="32"/>
        </w:rPr>
        <w:t>（四）投稿方式</w:t>
      </w:r>
    </w:p>
    <w:p>
      <w:pPr>
        <w:adjustRightInd w:val="0"/>
        <w:snapToGrid w:val="0"/>
        <w:spacing w:line="360" w:lineRule="auto"/>
        <w:ind w:firstLine="480" w:firstLineChars="150"/>
        <w:rPr>
          <w:rFonts w:ascii="仿宋_GB2312" w:hAnsi="仿宋" w:eastAsia="仿宋_GB2312"/>
          <w:sz w:val="32"/>
          <w:szCs w:val="32"/>
        </w:rPr>
      </w:pPr>
      <w:r>
        <w:rPr>
          <w:rFonts w:hint="eastAsia" w:ascii="仿宋_GB2312" w:hAnsi="仿宋" w:eastAsia="仿宋_GB2312" w:cs="仿宋_GB2312"/>
          <w:sz w:val="32"/>
          <w:szCs w:val="32"/>
        </w:rPr>
        <w:t>稿件须按照要求投至全国青少年普法网</w:t>
      </w:r>
      <w:r>
        <w:rPr>
          <w:rFonts w:ascii="仿宋_GB2312" w:hAnsi="仿宋" w:eastAsia="仿宋_GB2312" w:cs="仿宋_GB2312"/>
          <w:sz w:val="32"/>
          <w:szCs w:val="32"/>
        </w:rPr>
        <w:t>(https://www.qspfw.edu.cn/)</w:t>
      </w:r>
      <w:r>
        <w:rPr>
          <w:rFonts w:hint="eastAsia" w:ascii="仿宋_GB2312" w:hAnsi="仿宋" w:eastAsia="仿宋_GB2312" w:cs="仿宋_GB2312"/>
          <w:sz w:val="32"/>
          <w:szCs w:val="32"/>
        </w:rPr>
        <w:t>征文系统，在线填写真实姓名、有效联系电话、所在学校等真实信息，并选择对应组别。</w:t>
      </w:r>
    </w:p>
    <w:p>
      <w:pPr>
        <w:adjustRightInd w:val="0"/>
        <w:snapToGrid w:val="0"/>
        <w:spacing w:line="360" w:lineRule="auto"/>
        <w:ind w:firstLine="640" w:firstLineChars="200"/>
        <w:rPr>
          <w:rFonts w:ascii="黑体" w:hAnsi="黑体" w:eastAsia="黑体"/>
          <w:color w:val="000000"/>
          <w:sz w:val="32"/>
          <w:szCs w:val="32"/>
        </w:rPr>
      </w:pPr>
      <w:r>
        <w:rPr>
          <w:rFonts w:hint="eastAsia" w:ascii="黑体" w:hAnsi="黑体" w:eastAsia="黑体" w:cs="黑体"/>
          <w:color w:val="000000"/>
          <w:sz w:val="32"/>
          <w:szCs w:val="32"/>
        </w:rPr>
        <w:t>四、奖励机制</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cs="仿宋_GB2312"/>
          <w:sz w:val="32"/>
          <w:szCs w:val="32"/>
        </w:rPr>
        <w:t>一等奖：</w:t>
      </w:r>
      <w:r>
        <w:rPr>
          <w:rFonts w:ascii="仿宋_GB2312" w:hAnsi="仿宋" w:eastAsia="仿宋_GB2312" w:cs="仿宋_GB2312"/>
          <w:sz w:val="32"/>
          <w:szCs w:val="32"/>
        </w:rPr>
        <w:t>5</w:t>
      </w:r>
      <w:r>
        <w:rPr>
          <w:rFonts w:hint="eastAsia" w:ascii="仿宋_GB2312" w:hAnsi="仿宋" w:eastAsia="仿宋_GB2312" w:cs="仿宋_GB2312"/>
          <w:sz w:val="32"/>
          <w:szCs w:val="32"/>
        </w:rPr>
        <w:t>人，价值约</w:t>
      </w:r>
      <w:r>
        <w:rPr>
          <w:rFonts w:ascii="仿宋_GB2312" w:hAnsi="仿宋" w:eastAsia="仿宋_GB2312" w:cs="仿宋_GB2312"/>
          <w:sz w:val="32"/>
          <w:szCs w:val="32"/>
        </w:rPr>
        <w:t>1000</w:t>
      </w:r>
      <w:r>
        <w:rPr>
          <w:rFonts w:hint="eastAsia" w:ascii="仿宋_GB2312" w:hAnsi="仿宋" w:eastAsia="仿宋_GB2312" w:cs="仿宋_GB2312"/>
          <w:sz w:val="32"/>
          <w:szCs w:val="32"/>
        </w:rPr>
        <w:t>元的奖品；</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cs="仿宋_GB2312"/>
          <w:sz w:val="32"/>
          <w:szCs w:val="32"/>
        </w:rPr>
        <w:t>二等奖：</w:t>
      </w:r>
      <w:r>
        <w:rPr>
          <w:rFonts w:ascii="仿宋_GB2312" w:hAnsi="仿宋" w:eastAsia="仿宋_GB2312" w:cs="仿宋_GB2312"/>
          <w:sz w:val="32"/>
          <w:szCs w:val="32"/>
        </w:rPr>
        <w:t>20</w:t>
      </w:r>
      <w:r>
        <w:rPr>
          <w:rFonts w:hint="eastAsia" w:ascii="仿宋_GB2312" w:hAnsi="仿宋" w:eastAsia="仿宋_GB2312" w:cs="仿宋_GB2312"/>
          <w:sz w:val="32"/>
          <w:szCs w:val="32"/>
        </w:rPr>
        <w:t>人，价值约</w:t>
      </w:r>
      <w:r>
        <w:rPr>
          <w:rFonts w:ascii="仿宋_GB2312" w:hAnsi="仿宋" w:eastAsia="仿宋_GB2312" w:cs="仿宋_GB2312"/>
          <w:sz w:val="32"/>
          <w:szCs w:val="32"/>
        </w:rPr>
        <w:t>500</w:t>
      </w:r>
      <w:r>
        <w:rPr>
          <w:rFonts w:hint="eastAsia" w:ascii="仿宋_GB2312" w:hAnsi="仿宋" w:eastAsia="仿宋_GB2312" w:cs="仿宋_GB2312"/>
          <w:sz w:val="32"/>
          <w:szCs w:val="32"/>
        </w:rPr>
        <w:t>元的奖品；</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cs="仿宋_GB2312"/>
          <w:sz w:val="32"/>
          <w:szCs w:val="32"/>
        </w:rPr>
        <w:t>三等奖：</w:t>
      </w:r>
      <w:r>
        <w:rPr>
          <w:rFonts w:ascii="仿宋_GB2312" w:hAnsi="仿宋" w:eastAsia="仿宋_GB2312" w:cs="仿宋_GB2312"/>
          <w:sz w:val="32"/>
          <w:szCs w:val="32"/>
        </w:rPr>
        <w:t>35</w:t>
      </w:r>
      <w:r>
        <w:rPr>
          <w:rFonts w:hint="eastAsia" w:ascii="仿宋_GB2312" w:hAnsi="仿宋" w:eastAsia="仿宋_GB2312" w:cs="仿宋_GB2312"/>
          <w:sz w:val="32"/>
          <w:szCs w:val="32"/>
        </w:rPr>
        <w:t>人，价值约</w:t>
      </w:r>
      <w:r>
        <w:rPr>
          <w:rFonts w:ascii="仿宋_GB2312" w:hAnsi="仿宋" w:eastAsia="仿宋_GB2312" w:cs="仿宋_GB2312"/>
          <w:sz w:val="32"/>
          <w:szCs w:val="32"/>
        </w:rPr>
        <w:t>100</w:t>
      </w:r>
      <w:r>
        <w:rPr>
          <w:rFonts w:hint="eastAsia" w:ascii="仿宋_GB2312" w:hAnsi="仿宋" w:eastAsia="仿宋_GB2312" w:cs="仿宋_GB2312"/>
          <w:sz w:val="32"/>
          <w:szCs w:val="32"/>
        </w:rPr>
        <w:t>元的奖品；</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cs="仿宋_GB2312"/>
          <w:sz w:val="32"/>
          <w:szCs w:val="32"/>
        </w:rPr>
        <w:t>优秀奖：4</w:t>
      </w:r>
      <w:r>
        <w:rPr>
          <w:rFonts w:ascii="仿宋_GB2312" w:hAnsi="仿宋" w:eastAsia="仿宋_GB2312" w:cs="仿宋_GB2312"/>
          <w:sz w:val="32"/>
          <w:szCs w:val="32"/>
        </w:rPr>
        <w:t>0</w:t>
      </w:r>
      <w:r>
        <w:rPr>
          <w:rFonts w:hint="eastAsia" w:ascii="仿宋_GB2312" w:hAnsi="仿宋" w:eastAsia="仿宋_GB2312" w:cs="仿宋_GB2312"/>
          <w:sz w:val="32"/>
          <w:szCs w:val="32"/>
        </w:rPr>
        <w:t>人；</w:t>
      </w:r>
    </w:p>
    <w:p>
      <w:pPr>
        <w:adjustRightInd w:val="0"/>
        <w:snapToGrid w:val="0"/>
        <w:spacing w:line="360" w:lineRule="auto"/>
        <w:ind w:firstLine="640" w:firstLineChars="200"/>
        <w:rPr>
          <w:rFonts w:ascii="仿宋" w:hAnsi="仿宋" w:eastAsia="仿宋"/>
          <w:color w:val="000000"/>
          <w:sz w:val="32"/>
          <w:szCs w:val="32"/>
        </w:rPr>
      </w:pPr>
      <w:r>
        <w:rPr>
          <w:rFonts w:hint="eastAsia" w:ascii="仿宋_GB2312" w:hAnsi="仿宋" w:eastAsia="仿宋_GB2312" w:cs="仿宋_GB2312"/>
          <w:sz w:val="32"/>
          <w:szCs w:val="32"/>
        </w:rPr>
        <w:t>鼓励奖：若干。</w:t>
      </w:r>
    </w:p>
    <w:p>
      <w:pPr>
        <w:adjustRightInd w:val="0"/>
        <w:snapToGrid w:val="0"/>
        <w:spacing w:line="360" w:lineRule="auto"/>
        <w:ind w:firstLine="480" w:firstLineChars="150"/>
        <w:rPr>
          <w:rFonts w:ascii="仿宋_GB2312" w:hAnsi="仿宋" w:eastAsia="仿宋_GB2312"/>
          <w:sz w:val="32"/>
          <w:szCs w:val="32"/>
        </w:rPr>
      </w:pPr>
      <w:r>
        <w:rPr>
          <w:rFonts w:hint="eastAsia" w:ascii="仿宋_GB2312" w:hAnsi="仿宋" w:eastAsia="仿宋_GB2312" w:cs="仿宋_GB2312"/>
          <w:sz w:val="32"/>
          <w:szCs w:val="32"/>
        </w:rPr>
        <w:t>各位获奖学生均可获得由国家税务总局税收宣传中心和教育部全国青少年普法网联合颁发的电子证书。</w:t>
      </w:r>
    </w:p>
    <w:p>
      <w:pPr>
        <w:adjustRightInd w:val="0"/>
        <w:snapToGrid w:val="0"/>
        <w:spacing w:line="360" w:lineRule="auto"/>
        <w:ind w:firstLine="480" w:firstLineChars="150"/>
        <w:rPr>
          <w:rFonts w:ascii="仿宋_GB2312" w:hAnsi="仿宋" w:eastAsia="仿宋_GB2312"/>
          <w:sz w:val="32"/>
          <w:szCs w:val="32"/>
        </w:rPr>
      </w:pPr>
      <w:r>
        <w:rPr>
          <w:rFonts w:hint="eastAsia" w:ascii="仿宋_GB2312" w:hAnsi="仿宋" w:eastAsia="仿宋_GB2312" w:cs="仿宋_GB2312"/>
          <w:sz w:val="32"/>
          <w:szCs w:val="32"/>
        </w:rPr>
        <w:t>另外，部分优秀作品还将刊登在《青少年法治教育》杂志上</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在比赛开展期间与比赛结束后，“青少年税法学堂”专题网站</w:t>
      </w:r>
      <w:r>
        <w:rPr>
          <w:rFonts w:hint="eastAsia" w:ascii="仿宋" w:hAnsi="仿宋" w:eastAsia="仿宋" w:cs="仿宋"/>
          <w:color w:val="000000"/>
          <w:sz w:val="32"/>
          <w:szCs w:val="32"/>
        </w:rPr>
        <w:t>（</w:t>
      </w:r>
      <w:r>
        <w:fldChar w:fldCharType="begin"/>
      </w:r>
      <w:r>
        <w:instrText xml:space="preserve"> HYPERLINK "https://taxlaw.qspfw.com" </w:instrText>
      </w:r>
      <w:r>
        <w:fldChar w:fldCharType="separate"/>
      </w:r>
      <w:r>
        <w:rPr>
          <w:rStyle w:val="5"/>
          <w:rFonts w:ascii="仿宋" w:hAnsi="仿宋" w:eastAsia="仿宋" w:cs="仿宋"/>
          <w:color w:val="000000"/>
          <w:sz w:val="32"/>
          <w:szCs w:val="32"/>
        </w:rPr>
        <w:t>https://taxlaw.qspfw.com</w:t>
      </w:r>
      <w:r>
        <w:rPr>
          <w:rStyle w:val="5"/>
          <w:rFonts w:ascii="仿宋" w:hAnsi="仿宋" w:eastAsia="仿宋" w:cs="仿宋"/>
          <w:color w:val="000000"/>
          <w:sz w:val="32"/>
          <w:szCs w:val="32"/>
        </w:rPr>
        <w:fldChar w:fldCharType="end"/>
      </w:r>
      <w:r>
        <w:rPr>
          <w:rFonts w:hint="eastAsia" w:ascii="仿宋" w:hAnsi="仿宋" w:eastAsia="仿宋" w:cs="仿宋"/>
          <w:color w:val="000000"/>
          <w:sz w:val="32"/>
          <w:szCs w:val="32"/>
        </w:rPr>
        <w:t>）</w:t>
      </w:r>
      <w:r>
        <w:rPr>
          <w:rFonts w:hint="eastAsia" w:ascii="仿宋_GB2312" w:hAnsi="仿宋" w:eastAsia="仿宋_GB2312" w:cs="仿宋_GB2312"/>
          <w:sz w:val="32"/>
          <w:szCs w:val="32"/>
        </w:rPr>
        <w:t>上会阶段性展示通过审核的投稿作品，并将获奖作品在教育部全国青少年普法网上长期展示供大家交流学习。</w:t>
      </w:r>
    </w:p>
    <w:p>
      <w:pPr>
        <w:adjustRightInd w:val="0"/>
        <w:snapToGrid w:val="0"/>
        <w:spacing w:line="360" w:lineRule="auto"/>
        <w:ind w:firstLine="480" w:firstLineChars="150"/>
        <w:rPr>
          <w:rFonts w:ascii="仿宋_GB2312" w:hAnsi="仿宋" w:eastAsia="仿宋_GB2312"/>
          <w:sz w:val="32"/>
          <w:szCs w:val="32"/>
        </w:rPr>
      </w:pPr>
      <w:r>
        <w:rPr>
          <w:rFonts w:hint="eastAsia" w:ascii="黑体" w:hAnsi="黑体" w:eastAsia="黑体" w:cs="黑体"/>
          <w:color w:val="000000"/>
          <w:sz w:val="32"/>
          <w:szCs w:val="32"/>
        </w:rPr>
        <w:t>五、活动组织</w:t>
      </w:r>
    </w:p>
    <w:p>
      <w:pPr>
        <w:adjustRightInd w:val="0"/>
        <w:snapToGrid w:val="0"/>
        <w:spacing w:line="360" w:lineRule="auto"/>
        <w:ind w:firstLine="480" w:firstLineChars="150"/>
        <w:rPr>
          <w:rFonts w:ascii="仿宋_GB2312" w:hAnsi="仿宋" w:eastAsia="仿宋_GB2312"/>
          <w:sz w:val="32"/>
          <w:szCs w:val="32"/>
        </w:rPr>
      </w:pPr>
      <w:r>
        <w:rPr>
          <w:rFonts w:hint="eastAsia" w:ascii="仿宋_GB2312" w:hAnsi="仿宋" w:eastAsia="仿宋_GB2312" w:cs="仿宋_GB2312"/>
          <w:sz w:val="32"/>
          <w:szCs w:val="32"/>
        </w:rPr>
        <w:t>主办方：国家税务总局税收宣传中心</w:t>
      </w:r>
    </w:p>
    <w:p>
      <w:pPr>
        <w:adjustRightInd w:val="0"/>
        <w:snapToGrid w:val="0"/>
        <w:spacing w:line="360" w:lineRule="auto"/>
        <w:ind w:firstLine="480" w:firstLineChars="150"/>
        <w:rPr>
          <w:rFonts w:ascii="仿宋_GB2312" w:hAnsi="仿宋" w:eastAsia="仿宋_GB2312"/>
          <w:sz w:val="32"/>
          <w:szCs w:val="32"/>
        </w:rPr>
      </w:pPr>
      <w:r>
        <w:rPr>
          <w:rFonts w:hint="eastAsia" w:ascii="仿宋_GB2312" w:hAnsi="仿宋" w:eastAsia="仿宋_GB2312" w:cs="仿宋_GB2312"/>
          <w:sz w:val="32"/>
          <w:szCs w:val="32"/>
        </w:rPr>
        <w:t>承办方：教育部全国青少年普法网</w:t>
      </w:r>
    </w:p>
    <w:p>
      <w:pPr>
        <w:adjustRightInd w:val="0"/>
        <w:snapToGrid w:val="0"/>
        <w:spacing w:line="360" w:lineRule="auto"/>
        <w:ind w:firstLine="1600" w:firstLineChars="500"/>
        <w:rPr>
          <w:rFonts w:ascii="仿宋_GB2312" w:hAnsi="仿宋" w:eastAsia="仿宋_GB2312"/>
          <w:sz w:val="32"/>
          <w:szCs w:val="32"/>
        </w:rPr>
      </w:pPr>
      <w:r>
        <w:rPr>
          <w:rFonts w:hint="eastAsia" w:ascii="仿宋_GB2312" w:hAnsi="仿宋" w:eastAsia="仿宋_GB2312" w:cs="仿宋_GB2312"/>
          <w:sz w:val="32"/>
          <w:szCs w:val="32"/>
        </w:rPr>
        <w:t>《青少年法治教育》杂志</w:t>
      </w:r>
    </w:p>
    <w:p>
      <w:pPr>
        <w:adjustRightInd w:val="0"/>
        <w:snapToGrid w:val="0"/>
        <w:spacing w:line="360" w:lineRule="auto"/>
        <w:ind w:firstLine="1760" w:firstLineChars="550"/>
        <w:rPr>
          <w:rFonts w:ascii="仿宋_GB2312" w:hAnsi="仿宋" w:eastAsia="仿宋_GB2312"/>
          <w:sz w:val="32"/>
          <w:szCs w:val="32"/>
        </w:rPr>
      </w:pPr>
      <w:r>
        <w:rPr>
          <w:rFonts w:hint="eastAsia" w:ascii="仿宋_GB2312" w:hAnsi="仿宋" w:eastAsia="仿宋_GB2312" w:cs="仿宋_GB2312"/>
          <w:sz w:val="32"/>
          <w:szCs w:val="32"/>
        </w:rPr>
        <w:t>外语教学与研究出版社</w:t>
      </w:r>
    </w:p>
    <w:p>
      <w:pPr>
        <w:adjustRightInd w:val="0"/>
        <w:snapToGrid w:val="0"/>
        <w:spacing w:line="360" w:lineRule="auto"/>
        <w:ind w:firstLine="480" w:firstLineChars="150"/>
        <w:rPr>
          <w:rFonts w:ascii="黑体" w:hAnsi="黑体" w:eastAsia="黑体"/>
          <w:color w:val="000000"/>
          <w:sz w:val="32"/>
          <w:szCs w:val="32"/>
        </w:rPr>
      </w:pPr>
      <w:r>
        <w:rPr>
          <w:rFonts w:hint="eastAsia" w:ascii="黑体" w:hAnsi="黑体" w:eastAsia="黑体" w:cs="黑体"/>
          <w:color w:val="000000"/>
          <w:sz w:val="32"/>
          <w:szCs w:val="32"/>
        </w:rPr>
        <w:t>六、联系方式</w:t>
      </w:r>
    </w:p>
    <w:p>
      <w:pPr>
        <w:adjustRightInd w:val="0"/>
        <w:snapToGrid w:val="0"/>
        <w:spacing w:line="360" w:lineRule="auto"/>
        <w:ind w:firstLine="640" w:firstLineChars="200"/>
        <w:rPr>
          <w:rFonts w:ascii="仿宋" w:hAnsi="仿宋" w:eastAsia="仿宋" w:cs="仿宋"/>
          <w:color w:val="000000"/>
          <w:sz w:val="32"/>
          <w:szCs w:val="32"/>
        </w:rPr>
      </w:pPr>
      <w:r>
        <w:rPr>
          <w:rFonts w:hint="eastAsia" w:ascii="仿宋_GB2312" w:hAnsi="仿宋" w:eastAsia="仿宋_GB2312" w:cs="仿宋_GB2312"/>
          <w:color w:val="000000"/>
          <w:sz w:val="32"/>
          <w:szCs w:val="32"/>
        </w:rPr>
        <w:t>电话：</w:t>
      </w:r>
      <w:r>
        <w:rPr>
          <w:rFonts w:ascii="仿宋" w:hAnsi="仿宋" w:eastAsia="仿宋" w:cs="仿宋"/>
          <w:color w:val="000000"/>
          <w:sz w:val="32"/>
          <w:szCs w:val="32"/>
        </w:rPr>
        <w:t>010-88819626</w:t>
      </w:r>
      <w:r>
        <w:rPr>
          <w:rFonts w:hint="eastAsia" w:ascii="仿宋" w:hAnsi="仿宋" w:eastAsia="仿宋" w:cs="仿宋"/>
          <w:color w:val="000000"/>
          <w:sz w:val="32"/>
          <w:szCs w:val="32"/>
        </w:rPr>
        <w:t>、</w:t>
      </w:r>
      <w:r>
        <w:rPr>
          <w:rFonts w:ascii="仿宋" w:hAnsi="仿宋" w:eastAsia="仿宋" w:cs="仿宋"/>
          <w:color w:val="000000"/>
          <w:sz w:val="32"/>
          <w:szCs w:val="32"/>
        </w:rPr>
        <w:t>010-88819614</w:t>
      </w:r>
    </w:p>
    <w:p>
      <w:pPr>
        <w:adjustRightInd w:val="0"/>
        <w:snapToGrid w:val="0"/>
        <w:spacing w:line="360" w:lineRule="auto"/>
        <w:ind w:firstLine="640" w:firstLineChars="200"/>
        <w:rPr>
          <w:rFonts w:ascii="仿宋" w:hAnsi="仿宋" w:eastAsia="仿宋" w:cs="仿宋"/>
          <w:color w:val="000000"/>
          <w:sz w:val="32"/>
          <w:szCs w:val="32"/>
        </w:rPr>
      </w:pPr>
    </w:p>
    <w:p>
      <w:pPr>
        <w:adjustRightInd w:val="0"/>
        <w:snapToGrid w:val="0"/>
        <w:spacing w:line="360" w:lineRule="auto"/>
        <w:ind w:firstLine="640" w:firstLineChars="200"/>
        <w:rPr>
          <w:rFonts w:ascii="仿宋_GB2312" w:hAnsi="仿宋" w:eastAsia="仿宋_GB2312" w:cs="仿宋_GB2312"/>
          <w:color w:val="000000"/>
          <w:sz w:val="32"/>
          <w:szCs w:val="32"/>
        </w:rPr>
      </w:pPr>
      <w:r>
        <w:rPr>
          <w:rFonts w:hint="eastAsia" w:ascii="仿宋_GB2312" w:hAnsi="仿宋" w:eastAsia="仿宋_GB2312" w:cs="仿宋_GB2312"/>
          <w:color w:val="000000"/>
          <w:sz w:val="32"/>
          <w:szCs w:val="32"/>
        </w:rPr>
        <w:t>在电脑浏览器中搜索第二届全国青少年学生“我身边的税收故事”主题征文活动或</w:t>
      </w:r>
      <w:r>
        <w:rPr>
          <w:rFonts w:hint="eastAsia" w:ascii="仿宋_GB2312" w:hAnsi="仿宋" w:eastAsia="仿宋_GB2312" w:cs="仿宋_GB2312"/>
          <w:color w:val="000000"/>
          <w:sz w:val="32"/>
          <w:szCs w:val="32"/>
          <w:u w:val="single"/>
        </w:rPr>
        <w:t>点击前往活动首页</w:t>
      </w:r>
      <w:r>
        <w:rPr>
          <w:rFonts w:hint="eastAsia" w:ascii="仿宋_GB2312" w:hAnsi="仿宋" w:eastAsia="仿宋_GB2312" w:cs="仿宋_GB2312"/>
          <w:color w:val="000000"/>
          <w:sz w:val="32"/>
          <w:szCs w:val="32"/>
        </w:rPr>
        <w:t>【立即投稿】（</w:t>
      </w:r>
      <w:r>
        <w:rPr>
          <w:rFonts w:ascii="仿宋_GB2312" w:hAnsi="仿宋" w:eastAsia="仿宋_GB2312" w:cs="仿宋_GB2312"/>
          <w:color w:val="000000"/>
          <w:sz w:val="32"/>
          <w:szCs w:val="32"/>
        </w:rPr>
        <w:t>https://taxlaw.qspfw.com/html/essay2019/index.html</w:t>
      </w:r>
      <w:r>
        <w:rPr>
          <w:rFonts w:hint="eastAsia" w:ascii="仿宋_GB2312" w:hAnsi="仿宋" w:eastAsia="仿宋_GB2312" w:cs="仿宋_GB2312"/>
          <w:color w:val="000000"/>
          <w:sz w:val="32"/>
          <w:szCs w:val="32"/>
        </w:rPr>
        <w:t>）。</w:t>
      </w:r>
    </w:p>
    <w:sectPr>
      <w:headerReference r:id="rId4" w:type="first"/>
      <w:footerReference r:id="rId6" w:type="first"/>
      <w:headerReference r:id="rId3" w:type="default"/>
      <w:footerReference r:id="rId5" w:type="default"/>
      <w:pgSz w:w="11906" w:h="16838"/>
      <w:pgMar w:top="2098" w:right="1418" w:bottom="1985" w:left="1531" w:header="0" w:footer="851"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jc w:val="right"/>
      <w:rPr>
        <w:b/>
        <w:bCs/>
        <w:sz w:val="24"/>
        <w:szCs w:val="24"/>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762635" cy="394335"/>
              <wp:effectExtent l="4445" t="0" r="4445" b="2540"/>
              <wp:wrapNone/>
              <wp:docPr id="1" name="文本框 1"/>
              <wp:cNvGraphicFramePr/>
              <a:graphic xmlns:a="http://schemas.openxmlformats.org/drawingml/2006/main">
                <a:graphicData uri="http://schemas.microsoft.com/office/word/2010/wordprocessingShape">
                  <wps:wsp>
                    <wps:cNvSpPr txBox="1"/>
                    <wps:spPr bwMode="auto">
                      <a:xfrm>
                        <a:off x="0" y="0"/>
                        <a:ext cx="762635" cy="394335"/>
                      </a:xfrm>
                      <a:prstGeom prst="rect">
                        <a:avLst/>
                      </a:prstGeom>
                      <a:noFill/>
                      <a:ln>
                        <a:noFill/>
                      </a:ln>
                    </wps:spPr>
                    <wps:txbx>
                      <w:txbxContent>
                        <w:p>
                          <w:pPr>
                            <w:pStyle w:val="2"/>
                            <w:rPr>
                              <w:sz w:val="30"/>
                              <w:szCs w:val="30"/>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31.05pt;width:60.05pt;mso-position-horizontal:right;mso-position-horizontal-relative:margin;mso-wrap-style:none;z-index:251659264;mso-width-relative:page;mso-height-relative:page;" filled="f" stroked="f" coordsize="21600,21600" o:gfxdata="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iqjYj0QAAAAQBAAAPAAAAAAAAAAEAIAAAACIAAABk&#10;cnMvZG93bnJldi54bWxQSwECFAAUAAAACACHTuJAikL4CdQBAACEAwAADgAAAAAAAAABACAAAAAg&#10;AQAAZHJzL2Uyb0RvYy54bWxQSwUGAAAAAAYABgBZAQAAZgUAAAAA&#10;">
              <v:fill on="f" focussize="0,0"/>
              <v:stroke on="f"/>
              <v:imagedata o:title=""/>
              <o:lock v:ext="edit" aspectratio="f"/>
              <v:textbox inset="0mm,0mm,0mm,0mm" style="mso-fit-shape-to-text:t;">
                <w:txbxContent>
                  <w:p>
                    <w:pPr>
                      <w:pStyle w:val="2"/>
                      <w:rPr>
                        <w:sz w:val="30"/>
                        <w:szCs w:val="30"/>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p>
  <w:p>
    <w:pPr>
      <w:pStyle w:val="2"/>
    </w:pPr>
  </w:p>
  <w:p>
    <w:pPr>
      <w:pStyle w:val="2"/>
    </w:pPr>
  </w:p>
  <w:p>
    <w:pPr>
      <w:pStyle w:val="2"/>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BF0"/>
    <w:rsid w:val="00002C4F"/>
    <w:rsid w:val="00285807"/>
    <w:rsid w:val="002F076D"/>
    <w:rsid w:val="00352417"/>
    <w:rsid w:val="00806C00"/>
    <w:rsid w:val="00C35495"/>
    <w:rsid w:val="00D426E3"/>
    <w:rsid w:val="00D71BF0"/>
    <w:rsid w:val="41467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kern w:val="0"/>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kern w:val="0"/>
      <w:sz w:val="18"/>
      <w:szCs w:val="18"/>
    </w:rPr>
  </w:style>
  <w:style w:type="character" w:styleId="5">
    <w:name w:val="Hyperlink"/>
    <w:basedOn w:val="4"/>
    <w:semiHidden/>
    <w:uiPriority w:val="99"/>
    <w:rPr>
      <w:color w:val="auto"/>
      <w:sz w:val="18"/>
      <w:szCs w:val="18"/>
      <w:u w:val="none"/>
    </w:rPr>
  </w:style>
  <w:style w:type="character" w:customStyle="1" w:styleId="7">
    <w:name w:val="页脚 Char"/>
    <w:basedOn w:val="4"/>
    <w:semiHidden/>
    <w:qFormat/>
    <w:uiPriority w:val="99"/>
    <w:rPr>
      <w:rFonts w:ascii="Times New Roman" w:hAnsi="Times New Roman" w:eastAsia="宋体" w:cs="Times New Roman"/>
      <w:sz w:val="18"/>
      <w:szCs w:val="18"/>
    </w:rPr>
  </w:style>
  <w:style w:type="character" w:customStyle="1" w:styleId="8">
    <w:name w:val="页脚 Char1"/>
    <w:basedOn w:val="4"/>
    <w:link w:val="2"/>
    <w:qFormat/>
    <w:locked/>
    <w:uiPriority w:val="99"/>
    <w:rPr>
      <w:rFonts w:ascii="Times New Roman" w:hAnsi="Times New Roman" w:eastAsia="宋体" w:cs="Times New Roman"/>
      <w:kern w:val="0"/>
      <w:sz w:val="18"/>
      <w:szCs w:val="18"/>
    </w:rPr>
  </w:style>
  <w:style w:type="character" w:customStyle="1" w:styleId="9">
    <w:name w:val="页眉 Char"/>
    <w:basedOn w:val="4"/>
    <w:semiHidden/>
    <w:qFormat/>
    <w:uiPriority w:val="99"/>
    <w:rPr>
      <w:rFonts w:ascii="Times New Roman" w:hAnsi="Times New Roman" w:eastAsia="宋体" w:cs="Times New Roman"/>
      <w:sz w:val="18"/>
      <w:szCs w:val="18"/>
    </w:rPr>
  </w:style>
  <w:style w:type="character" w:customStyle="1" w:styleId="10">
    <w:name w:val="页眉 Char1"/>
    <w:basedOn w:val="4"/>
    <w:link w:val="3"/>
    <w:qFormat/>
    <w:locked/>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259</Words>
  <Characters>1478</Characters>
  <Lines>12</Lines>
  <Paragraphs>3</Paragraphs>
  <TotalTime>12</TotalTime>
  <ScaleCrop>false</ScaleCrop>
  <LinksUpToDate>false</LinksUpToDate>
  <CharactersWithSpaces>1734</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2018-12-12T02:03:00Z</dcterms:created>
  <dc:creator>user</dc:creator>
  <cp:lastModifiedBy>Administrator</cp:lastModifiedBy>
  <dcterms:modified xsi:type="dcterms:W3CDTF">2019-02-27T00:33:09Z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